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95" w:rsidRPr="00A56B95" w:rsidRDefault="00A56B95" w:rsidP="00A56B95">
      <w:pPr>
        <w:jc w:val="center"/>
        <w:rPr>
          <w:b/>
        </w:rPr>
      </w:pPr>
      <w:r w:rsidRPr="00A56B95">
        <w:rPr>
          <w:b/>
        </w:rPr>
        <w:t>Памятка для родителей</w:t>
      </w:r>
    </w:p>
    <w:p w:rsidR="00A56B95" w:rsidRDefault="00A56B95" w:rsidP="00A56B95">
      <w:pPr>
        <w:ind w:firstLine="708"/>
      </w:pPr>
      <w:bookmarkStart w:id="0" w:name="_GoBack"/>
      <w:bookmarkEnd w:id="0"/>
      <w:r>
        <w:t>Основное влияние на состояние здоровья ребенка оказывают четыре фактора: режим питания, количество и качество сна, двигательная активность, наличие или отсутствие правильно организованного рабочего места.</w:t>
      </w:r>
    </w:p>
    <w:p w:rsidR="00A56B95" w:rsidRDefault="00A56B95" w:rsidP="00A56B95">
      <w:r>
        <w:t>Режим питания. Для школьников требуется 5 приемов пищи в сутки, в зависимости от нагрузки, через 3,5–4 часа:</w:t>
      </w:r>
    </w:p>
    <w:p w:rsidR="00A56B95" w:rsidRPr="00A56B95" w:rsidRDefault="00A56B95" w:rsidP="00A56B95">
      <w:pPr>
        <w:rPr>
          <w:b/>
        </w:rPr>
      </w:pPr>
      <w:r w:rsidRPr="00A56B95">
        <w:rPr>
          <w:b/>
        </w:rPr>
        <w:t>завтрак дома – 7:30–8:00;</w:t>
      </w:r>
    </w:p>
    <w:p w:rsidR="00A56B95" w:rsidRPr="00A56B95" w:rsidRDefault="00A56B95" w:rsidP="00A56B95">
      <w:pPr>
        <w:rPr>
          <w:b/>
        </w:rPr>
      </w:pPr>
      <w:r w:rsidRPr="00A56B95">
        <w:rPr>
          <w:b/>
        </w:rPr>
        <w:t>горячий завтрак в школе – 11:00–11:30;</w:t>
      </w:r>
    </w:p>
    <w:p w:rsidR="00A56B95" w:rsidRPr="00A56B95" w:rsidRDefault="00A56B95" w:rsidP="00A56B95">
      <w:pPr>
        <w:rPr>
          <w:b/>
        </w:rPr>
      </w:pPr>
      <w:r w:rsidRPr="00A56B95">
        <w:rPr>
          <w:b/>
        </w:rPr>
        <w:t>обед в школе – 12:30–13:00 или дома 14:00–14:30;</w:t>
      </w:r>
    </w:p>
    <w:p w:rsidR="00A56B95" w:rsidRPr="00A56B95" w:rsidRDefault="00A56B95" w:rsidP="00A56B95">
      <w:pPr>
        <w:rPr>
          <w:b/>
        </w:rPr>
      </w:pPr>
      <w:r w:rsidRPr="00A56B95">
        <w:rPr>
          <w:b/>
        </w:rPr>
        <w:t>полдник – 16:30–17:00;</w:t>
      </w:r>
    </w:p>
    <w:p w:rsidR="00A56B95" w:rsidRPr="00A56B95" w:rsidRDefault="00A56B95" w:rsidP="00A56B95">
      <w:pPr>
        <w:rPr>
          <w:b/>
        </w:rPr>
      </w:pPr>
      <w:r w:rsidRPr="00A56B95">
        <w:rPr>
          <w:b/>
        </w:rPr>
        <w:t>ужин – 19:00–19:30.</w:t>
      </w:r>
    </w:p>
    <w:p w:rsidR="00A56B95" w:rsidRDefault="00A56B95" w:rsidP="00A56B95">
      <w:r>
        <w:t>Здоровый сон. Ученикам лучше ложиться спать и вставать в одно и то же время, ограничивать после 19 часов эмоциональные нагрузки. Важно сформировать у ребенка собственные полезные привычки: вечерний душ или ванна, прогулка, чтение.</w:t>
      </w:r>
    </w:p>
    <w:p w:rsidR="00A56B95" w:rsidRDefault="00A56B95" w:rsidP="00A56B95">
      <w:r>
        <w:t>Примерная норма ночного сна для ребенка, обучающегося в 1–4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м</w:t>
      </w:r>
      <w:r>
        <w:t xml:space="preserve"> </w:t>
      </w:r>
      <w:r>
        <w:rPr>
          <w:rFonts w:ascii="Calibri" w:hAnsi="Calibri" w:cs="Calibri"/>
        </w:rPr>
        <w:t>классе</w:t>
      </w:r>
      <w:r>
        <w:t xml:space="preserve">, </w:t>
      </w:r>
      <w:r>
        <w:rPr>
          <w:rFonts w:ascii="Calibri" w:hAnsi="Calibri" w:cs="Calibri"/>
        </w:rPr>
        <w:t>составляет</w:t>
      </w:r>
      <w:r>
        <w:t xml:space="preserve"> 10</w:t>
      </w:r>
      <w:r>
        <w:rPr>
          <w:rFonts w:ascii="Calibri" w:hAnsi="Calibri" w:cs="Calibri"/>
        </w:rPr>
        <w:t>–</w:t>
      </w:r>
      <w:r>
        <w:t xml:space="preserve">10,5 </w:t>
      </w:r>
      <w:r>
        <w:rPr>
          <w:rFonts w:ascii="Calibri" w:hAnsi="Calibri" w:cs="Calibri"/>
        </w:rPr>
        <w:t>часа</w:t>
      </w:r>
      <w:r>
        <w:t xml:space="preserve">, </w:t>
      </w:r>
      <w:r>
        <w:rPr>
          <w:rFonts w:ascii="Calibri" w:hAnsi="Calibri" w:cs="Calibri"/>
        </w:rPr>
        <w:t>в</w:t>
      </w:r>
      <w:r>
        <w:t xml:space="preserve"> 5</w:t>
      </w:r>
      <w:r>
        <w:rPr>
          <w:rFonts w:ascii="Calibri" w:hAnsi="Calibri" w:cs="Calibri"/>
        </w:rPr>
        <w:t>–</w:t>
      </w:r>
      <w:r>
        <w:t>7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м</w:t>
      </w:r>
      <w:r>
        <w:t xml:space="preserve"> </w:t>
      </w:r>
      <w:r>
        <w:rPr>
          <w:rFonts w:ascii="Calibri" w:hAnsi="Calibri" w:cs="Calibri"/>
        </w:rPr>
        <w:t>классе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10,5 </w:t>
      </w:r>
      <w:r>
        <w:rPr>
          <w:rFonts w:ascii="Calibri" w:hAnsi="Calibri" w:cs="Calibri"/>
        </w:rPr>
        <w:t>часа</w:t>
      </w:r>
      <w:r>
        <w:t xml:space="preserve">, </w:t>
      </w:r>
      <w:r>
        <w:rPr>
          <w:rFonts w:ascii="Calibri" w:hAnsi="Calibri" w:cs="Calibri"/>
        </w:rPr>
        <w:t>в</w:t>
      </w:r>
      <w:r>
        <w:t xml:space="preserve"> 6</w:t>
      </w:r>
      <w:r>
        <w:rPr>
          <w:rFonts w:ascii="Calibri" w:hAnsi="Calibri" w:cs="Calibri"/>
        </w:rPr>
        <w:t>–</w:t>
      </w:r>
      <w:r>
        <w:t>9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м</w:t>
      </w:r>
      <w:r>
        <w:t xml:space="preserve"> </w:t>
      </w:r>
      <w:r>
        <w:rPr>
          <w:rFonts w:ascii="Calibri" w:hAnsi="Calibri" w:cs="Calibri"/>
        </w:rPr>
        <w:t>классе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9</w:t>
      </w:r>
      <w:r>
        <w:rPr>
          <w:rFonts w:ascii="Calibri" w:hAnsi="Calibri" w:cs="Calibri"/>
        </w:rPr>
        <w:t>–</w:t>
      </w:r>
      <w:r>
        <w:t xml:space="preserve">9,5 </w:t>
      </w:r>
      <w:r>
        <w:rPr>
          <w:rFonts w:ascii="Calibri" w:hAnsi="Calibri" w:cs="Calibri"/>
        </w:rPr>
        <w:t>часа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10</w:t>
      </w:r>
      <w:r>
        <w:rPr>
          <w:rFonts w:ascii="Calibri" w:hAnsi="Calibri" w:cs="Calibri"/>
        </w:rPr>
        <w:t>–</w:t>
      </w:r>
      <w:r>
        <w:t>11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м</w:t>
      </w:r>
      <w:r>
        <w:t xml:space="preserve"> </w:t>
      </w:r>
      <w:r>
        <w:rPr>
          <w:rFonts w:ascii="Calibri" w:hAnsi="Calibri" w:cs="Calibri"/>
        </w:rPr>
        <w:t>классе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8</w:t>
      </w:r>
      <w:r>
        <w:rPr>
          <w:rFonts w:ascii="Calibri" w:hAnsi="Calibri" w:cs="Calibri"/>
        </w:rPr>
        <w:t>–</w:t>
      </w:r>
      <w:r>
        <w:t xml:space="preserve">9 </w:t>
      </w:r>
      <w:r>
        <w:rPr>
          <w:rFonts w:ascii="Calibri" w:hAnsi="Calibri" w:cs="Calibri"/>
        </w:rPr>
        <w:t>часов</w:t>
      </w:r>
      <w:r>
        <w:t>.</w:t>
      </w:r>
    </w:p>
    <w:p w:rsidR="00A56B95" w:rsidRDefault="00A56B95" w:rsidP="00A56B95">
      <w:r>
        <w:t>Двигательная активность. Ее продолжительность должна составлять минимум 3–3,5 часа в младшем возрасте и 2,5 часа у старшеклассников.</w:t>
      </w:r>
    </w:p>
    <w:p w:rsidR="00C63C35" w:rsidRDefault="00A56B95" w:rsidP="00A56B95">
      <w:r>
        <w:t>Рабочее место. Мебель для рабочего места должна соответствовать росту школьника, проверять это надо не реже двух раз в год. Еще родители должны контролировать, чтобы дневной или искусственный свет падал слева, если ребенок – левша, то наоборот. Яркий свет от настольной лампы не должен попадать в глаза.</w:t>
      </w:r>
    </w:p>
    <w:sectPr w:rsidR="00C6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95"/>
    <w:rsid w:val="00A56B95"/>
    <w:rsid w:val="00C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C439"/>
  <w15:chartTrackingRefBased/>
  <w15:docId w15:val="{F04B7769-7EE0-4EF5-9559-64DF878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2021-06-09T05:18:00Z</dcterms:created>
  <dcterms:modified xsi:type="dcterms:W3CDTF">2021-06-09T05:20:00Z</dcterms:modified>
</cp:coreProperties>
</file>